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ascii="Times New Roman" w:hAnsi="Times New Roman" w:eastAsia="黑体"/>
          <w:color w:val="auto"/>
          <w:sz w:val="32"/>
          <w:szCs w:val="32"/>
        </w:rPr>
      </w:pPr>
      <w:bookmarkStart w:id="0" w:name="_GoBack"/>
      <w:bookmarkEnd w:id="0"/>
      <w:r>
        <w:rPr>
          <w:rFonts w:hint="eastAsia" w:ascii="黑体" w:hAnsi="黑体" w:eastAsia="黑体" w:cs="黑体"/>
          <w:color w:val="auto"/>
          <w:sz w:val="32"/>
          <w:szCs w:val="32"/>
        </w:rPr>
        <w:t>附件1</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22年第二次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p>
    <w:p>
      <w:pPr>
        <w:spacing w:line="560" w:lineRule="exact"/>
        <w:jc w:val="center"/>
        <w:rPr>
          <w:rFonts w:ascii="Times New Roman" w:hAnsi="Times New Roman" w:eastAsia="仿宋" w:cs="Times New Roman"/>
          <w:bCs/>
          <w:color w:val="auto"/>
          <w:kern w:val="0"/>
          <w:sz w:val="44"/>
          <w:szCs w:val="44"/>
        </w:rPr>
      </w:pPr>
    </w:p>
    <w:tbl>
      <w:tblPr>
        <w:tblStyle w:val="3"/>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709"/>
        <w:gridCol w:w="2113"/>
        <w:gridCol w:w="1056"/>
        <w:gridCol w:w="1423"/>
        <w:gridCol w:w="1862"/>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16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8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40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40"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7</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9日</w:t>
            </w:r>
          </w:p>
        </w:tc>
        <w:tc>
          <w:tcPr>
            <w:tcW w:w="709"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056"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新课标</w:t>
            </w: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862" w:type="dxa"/>
            <w:vMerge w:val="restart"/>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b w:val="0"/>
                <w:bCs w:val="0"/>
                <w:color w:val="auto"/>
                <w:kern w:val="0"/>
                <w:sz w:val="28"/>
                <w:szCs w:val="32"/>
                <w:lang w:val="en-US" w:eastAsia="zh-CN"/>
              </w:rPr>
              <w:t>2022年高中阶段教育</w:t>
            </w:r>
            <w:r>
              <w:rPr>
                <w:rFonts w:hint="eastAsia" w:ascii="Times New Roman" w:hAnsi="Times New Roman" w:eastAsia="仿宋_GB2312" w:cs="Times New Roman"/>
                <w:b w:val="0"/>
                <w:bCs w:val="0"/>
                <w:color w:val="auto"/>
                <w:kern w:val="0"/>
                <w:sz w:val="30"/>
                <w:szCs w:val="30"/>
                <w:lang w:val="en-US" w:eastAsia="zh-CN"/>
              </w:rPr>
              <w:t>在校学生、</w:t>
            </w:r>
            <w:r>
              <w:rPr>
                <w:rFonts w:hint="default" w:ascii="Times New Roman" w:hAnsi="Times New Roman" w:eastAsia="仿宋_GB2312" w:cs="Times New Roman"/>
                <w:b w:val="0"/>
                <w:bCs w:val="0"/>
                <w:color w:val="auto"/>
                <w:kern w:val="0"/>
                <w:sz w:val="28"/>
                <w:szCs w:val="32"/>
                <w:lang w:val="en-US" w:eastAsia="zh-CN"/>
              </w:rPr>
              <w:t>往届毕业生和社会青年</w:t>
            </w:r>
          </w:p>
        </w:tc>
        <w:tc>
          <w:tcPr>
            <w:tcW w:w="1406" w:type="dxa"/>
            <w:vMerge w:val="restart"/>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lang w:val="en-US" w:eastAsia="zh-CN"/>
              </w:rPr>
              <w:t>月</w:t>
            </w: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lang w:val="en-US" w:eastAsia="zh-CN"/>
              </w:rPr>
              <w:t>日网上注册及网上报名，</w:t>
            </w: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lang w:val="en-US" w:eastAsia="zh-CN"/>
              </w:rPr>
              <w:t>日现场确认</w:t>
            </w:r>
          </w:p>
          <w:p>
            <w:pPr>
              <w:widowControl/>
              <w:jc w:val="left"/>
              <w:rPr>
                <w:rFonts w:hint="default" w:ascii="Times New Roman" w:hAnsi="Times New Roman" w:eastAsia="仿宋_GB2312"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340"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09"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86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8"/>
                <w:szCs w:val="32"/>
                <w:lang w:val="en-US" w:eastAsia="zh-CN"/>
              </w:rPr>
            </w:pPr>
          </w:p>
        </w:tc>
        <w:tc>
          <w:tcPr>
            <w:tcW w:w="140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340"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09"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86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8"/>
                <w:szCs w:val="32"/>
                <w:lang w:val="en-US" w:eastAsia="zh-CN"/>
              </w:rPr>
            </w:pPr>
          </w:p>
        </w:tc>
        <w:tc>
          <w:tcPr>
            <w:tcW w:w="140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340"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09"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862"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32"/>
              </w:rPr>
            </w:pPr>
          </w:p>
        </w:tc>
        <w:tc>
          <w:tcPr>
            <w:tcW w:w="140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40"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7月10日</w:t>
            </w:r>
          </w:p>
        </w:tc>
        <w:tc>
          <w:tcPr>
            <w:tcW w:w="709"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上午</w:t>
            </w: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056"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862" w:type="dxa"/>
            <w:vMerge w:val="restart"/>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32"/>
              </w:rPr>
            </w:pPr>
            <w:r>
              <w:rPr>
                <w:rFonts w:hint="default" w:ascii="Times New Roman" w:hAnsi="Times New Roman" w:eastAsia="仿宋_GB2312" w:cs="Times New Roman"/>
                <w:b w:val="0"/>
                <w:bCs w:val="0"/>
                <w:color w:val="auto"/>
                <w:kern w:val="0"/>
                <w:sz w:val="28"/>
                <w:szCs w:val="32"/>
                <w:lang w:val="en-US" w:eastAsia="zh-CN"/>
              </w:rPr>
              <w:t>2022年高中阶段教育</w:t>
            </w:r>
            <w:r>
              <w:rPr>
                <w:rFonts w:hint="eastAsia" w:ascii="Times New Roman" w:hAnsi="Times New Roman" w:eastAsia="仿宋_GB2312" w:cs="Times New Roman"/>
                <w:b w:val="0"/>
                <w:bCs w:val="0"/>
                <w:color w:val="auto"/>
                <w:kern w:val="0"/>
                <w:sz w:val="28"/>
                <w:szCs w:val="32"/>
                <w:lang w:val="en-US" w:eastAsia="zh-CN"/>
              </w:rPr>
              <w:t>二、三年级学生，往届毕业生</w:t>
            </w:r>
            <w:r>
              <w:rPr>
                <w:rFonts w:hint="default" w:ascii="Times New Roman" w:hAnsi="Times New Roman" w:eastAsia="仿宋_GB2312" w:cs="Times New Roman"/>
                <w:b w:val="0"/>
                <w:bCs w:val="0"/>
                <w:color w:val="auto"/>
                <w:kern w:val="0"/>
                <w:sz w:val="28"/>
                <w:szCs w:val="32"/>
                <w:lang w:val="en-US" w:eastAsia="zh-CN"/>
              </w:rPr>
              <w:t>和社会青年</w:t>
            </w:r>
          </w:p>
        </w:tc>
        <w:tc>
          <w:tcPr>
            <w:tcW w:w="140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340"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09"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11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056"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862"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c>
          <w:tcPr>
            <w:tcW w:w="1406"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bl>
    <w:p>
      <w:pPr>
        <w:widowControl w:val="0"/>
        <w:shd w:val="clear" w:color="auto" w:fill="FFFFFF"/>
        <w:wordWrap w:val="0"/>
        <w:snapToGrid w:val="0"/>
        <w:spacing w:before="0" w:beforeLines="0" w:beforeAutospacing="0" w:after="0" w:afterLines="0" w:afterAutospacing="0" w:line="400" w:lineRule="exact"/>
        <w:ind w:firstLine="1120" w:firstLineChars="400"/>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 xml:space="preserve">          </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2022年第二次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60" w:lineRule="exact"/>
        <w:rPr>
          <w:rFonts w:ascii="Times New Roman" w:hAnsi="Times New Roman" w:cs="Times New Roman"/>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w:t>
      </w:r>
      <w:r>
        <w:rPr>
          <w:rFonts w:hint="default" w:ascii="Times New Roman" w:hAnsi="Times New Roman" w:eastAsia="仿宋"/>
          <w:b/>
          <w:color w:val="auto"/>
          <w:sz w:val="32"/>
          <w:szCs w:val="32"/>
        </w:rPr>
        <w:t>第一条</w:t>
      </w:r>
      <w:r>
        <w:rPr>
          <w:rFonts w:hint="default" w:ascii="Times New Roman" w:hAnsi="Times New Roman" w:eastAsia="仿宋_GB2312"/>
          <w:b/>
          <w:color w:val="auto"/>
          <w:sz w:val="32"/>
          <w:szCs w:val="32"/>
        </w:rPr>
        <w:t xml:space="preserve">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是普通高校考试招生和高职院校分类考试招生的组成部分，是全省范围内统一举行的教育考试，必须依法治考，保证考试的科学、准确、公平、公正。</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6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wordWrap w:val="0"/>
        <w:snapToGrid w:val="0"/>
        <w:spacing w:beforeLines="0" w:afterLines="0"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
          <w:b/>
          <w:color w:val="auto"/>
          <w:sz w:val="32"/>
          <w:szCs w:val="32"/>
        </w:rPr>
        <w:t xml:space="preserve">第五条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2022年第二次合格性考试</w:t>
      </w:r>
      <w:r>
        <w:rPr>
          <w:rFonts w:hint="default" w:ascii="Times New Roman" w:hAnsi="Times New Roman" w:eastAsia="仿宋_GB2312" w:cs="Times New Roman"/>
          <w:color w:val="000000"/>
          <w:kern w:val="0"/>
          <w:sz w:val="32"/>
          <w:szCs w:val="32"/>
        </w:rPr>
        <w:t>考试科目为思想政治、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kern w:val="0"/>
          <w:sz w:val="32"/>
          <w:szCs w:val="32"/>
          <w:lang w:val="en-US" w:eastAsia="zh-CN"/>
        </w:rPr>
        <w:t>思想政治和物理2</w:t>
      </w:r>
      <w:r>
        <w:rPr>
          <w:rFonts w:hint="eastAsia" w:ascii="Times New Roman" w:hAnsi="Times New Roman" w:eastAsia="仿宋_GB2312" w:cs="Times New Roman"/>
          <w:kern w:val="0"/>
          <w:sz w:val="32"/>
          <w:szCs w:val="32"/>
          <w:lang w:val="en-US" w:eastAsia="zh-CN"/>
        </w:rPr>
        <w:t>门</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s="Times New Roman"/>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三</w:t>
      </w:r>
      <w:r>
        <w:rPr>
          <w:rFonts w:hint="default" w:ascii="Times New Roman" w:hAnsi="Times New Roman" w:eastAsia="仿宋_GB2312"/>
          <w:color w:val="000000"/>
          <w:sz w:val="32"/>
          <w:szCs w:val="32"/>
        </w:rPr>
        <w:t>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eastAsia" w:ascii="Times New Roman" w:hAnsi="Times New Roman" w:eastAsia="仿宋_GB2312"/>
          <w:color w:val="000000"/>
          <w:sz w:val="32"/>
          <w:szCs w:val="32"/>
          <w:lang w:val="en-US" w:eastAsia="zh-CN"/>
        </w:rPr>
        <w:t>报考；</w:t>
      </w:r>
      <w:r>
        <w:rPr>
          <w:rFonts w:hint="default" w:ascii="Times New Roman" w:hAnsi="Times New Roman" w:eastAsia="仿宋_GB2312" w:cs="Times New Roman"/>
          <w:color w:val="000000"/>
          <w:kern w:val="0"/>
          <w:sz w:val="32"/>
          <w:szCs w:val="32"/>
        </w:rPr>
        <w:t>历史、地理、化学和生物学等4门科目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2022年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eastAsia" w:ascii="Times New Roman" w:hAnsi="Times New Roman" w:eastAsia="仿宋_GB2312"/>
          <w:color w:val="000000"/>
          <w:sz w:val="32"/>
          <w:szCs w:val="32"/>
          <w:lang w:val="en-US" w:eastAsia="zh-CN"/>
        </w:rPr>
        <w:t>在校</w:t>
      </w:r>
      <w:r>
        <w:rPr>
          <w:rFonts w:hint="default" w:ascii="Times New Roman" w:hAnsi="Times New Roman" w:eastAsia="仿宋_GB2312"/>
          <w:color w:val="000000"/>
          <w:sz w:val="32"/>
          <w:szCs w:val="32"/>
        </w:rPr>
        <w:t>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考生根据自己</w:t>
      </w:r>
      <w:r>
        <w:rPr>
          <w:rFonts w:hint="eastAsia" w:ascii="Times New Roman" w:hAnsi="Times New Roman" w:eastAsia="仿宋_GB2312" w:cs="Times New Roman"/>
          <w:color w:val="auto"/>
          <w:kern w:val="0"/>
          <w:sz w:val="32"/>
          <w:szCs w:val="32"/>
          <w:lang w:val="en-US" w:eastAsia="zh-CN"/>
        </w:rPr>
        <w:t>所学课程</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val="en-US" w:eastAsia="zh-CN"/>
        </w:rPr>
        <w:t>课程标准、</w:t>
      </w:r>
      <w:r>
        <w:rPr>
          <w:rFonts w:hint="default" w:ascii="Times New Roman" w:hAnsi="Times New Roman" w:eastAsia="仿宋_GB2312" w:cs="Times New Roman"/>
          <w:color w:val="auto"/>
          <w:kern w:val="0"/>
          <w:sz w:val="32"/>
          <w:szCs w:val="32"/>
        </w:rPr>
        <w:t>学习进度情况</w:t>
      </w:r>
      <w:r>
        <w:rPr>
          <w:rFonts w:hint="default" w:ascii="Times New Roman" w:hAnsi="Times New Roman" w:eastAsia="仿宋_GB2312"/>
          <w:color w:val="auto"/>
          <w:sz w:val="32"/>
          <w:szCs w:val="32"/>
        </w:rPr>
        <w:t>和普通高校招生专业对合格性考试科目的要求，</w:t>
      </w:r>
      <w:r>
        <w:rPr>
          <w:rFonts w:hint="default" w:ascii="Times New Roman" w:hAnsi="Times New Roman" w:eastAsia="仿宋_GB2312" w:cs="Times New Roman"/>
          <w:color w:val="auto"/>
          <w:kern w:val="0"/>
          <w:sz w:val="32"/>
          <w:szCs w:val="32"/>
          <w:lang w:val="en-US" w:eastAsia="zh-CN"/>
        </w:rPr>
        <w:t>报名参加其中1</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6门科目合格性考试。</w:t>
      </w:r>
    </w:p>
    <w:p>
      <w:pPr>
        <w:widowControl w:val="0"/>
        <w:shd w:val="clear" w:color="auto" w:fill="FFFFFF"/>
        <w:wordWrap w:val="0"/>
        <w:adjustRightInd w:val="0"/>
        <w:snapToGrid w:val="0"/>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2022年第二次合格性考试于</w:t>
      </w:r>
      <w:r>
        <w:rPr>
          <w:rFonts w:hint="eastAsia" w:ascii="Times New Roman" w:hAnsi="Times New Roman" w:eastAsia="仿宋_GB2312"/>
          <w:color w:val="auto"/>
          <w:sz w:val="32"/>
          <w:szCs w:val="32"/>
          <w:lang w:val="en-US" w:eastAsia="zh-CN"/>
        </w:rPr>
        <w:t>2022年7月9—10日举行，</w:t>
      </w:r>
      <w:r>
        <w:rPr>
          <w:rFonts w:hint="default" w:ascii="Times New Roman" w:hAnsi="Times New Roman" w:eastAsia="仿宋_GB2312" w:cs="Times New Roman"/>
          <w:color w:val="000000"/>
          <w:kern w:val="0"/>
          <w:sz w:val="32"/>
          <w:szCs w:val="32"/>
        </w:rPr>
        <w:t>各科的考试时长</w:t>
      </w:r>
      <w:r>
        <w:rPr>
          <w:rFonts w:hint="eastAsia" w:ascii="Times New Roman" w:hAnsi="Times New Roman" w:eastAsia="仿宋_GB2312" w:cs="Times New Roman"/>
          <w:color w:val="000000"/>
          <w:kern w:val="0"/>
          <w:sz w:val="32"/>
          <w:szCs w:val="32"/>
          <w:lang w:val="en-US" w:eastAsia="zh-CN"/>
        </w:rPr>
        <w:t>均为</w:t>
      </w:r>
      <w:r>
        <w:rPr>
          <w:rFonts w:hint="default" w:ascii="Times New Roman" w:hAnsi="Times New Roman" w:eastAsia="仿宋_GB2312" w:cs="Times New Roman"/>
          <w:color w:val="000000"/>
          <w:kern w:val="0"/>
          <w:sz w:val="32"/>
          <w:szCs w:val="32"/>
        </w:rPr>
        <w:t>60分钟</w:t>
      </w:r>
      <w:r>
        <w:rPr>
          <w:rFonts w:hint="default" w:ascii="Times New Roman" w:hAnsi="Times New Roman" w:eastAsia="仿宋_GB2312" w:cs="Times New Roman"/>
          <w:color w:val="auto"/>
          <w:kern w:val="0"/>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val="0"/>
        <w:shd w:val="clear" w:color="auto" w:fill="FFFFFF"/>
        <w:wordWrap w:val="0"/>
        <w:adjustRightInd w:val="0"/>
        <w:snapToGrid w:val="0"/>
        <w:spacing w:beforeLines="0" w:afterLines="0" w:line="56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
          <w:b/>
          <w:color w:val="auto"/>
          <w:sz w:val="32"/>
          <w:szCs w:val="32"/>
        </w:rPr>
        <w:t xml:space="preserve">第七条 </w:t>
      </w:r>
      <w:r>
        <w:rPr>
          <w:rFonts w:hint="eastAsia" w:ascii="Times New Roman" w:hAnsi="Times New Roman" w:eastAsia="仿宋"/>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2022年第二次合格性考试各科目</w:t>
      </w:r>
      <w:r>
        <w:rPr>
          <w:rFonts w:hint="eastAsia" w:ascii="Times New Roman" w:hAnsi="Times New Roman" w:eastAsia="仿宋_GB2312" w:cs="Times New Roman"/>
          <w:color w:val="auto"/>
          <w:kern w:val="0"/>
          <w:sz w:val="32"/>
          <w:szCs w:val="32"/>
          <w:lang w:val="en-US" w:eastAsia="zh-CN"/>
        </w:rPr>
        <w:t>均为新课标题型，</w:t>
      </w:r>
      <w:r>
        <w:rPr>
          <w:rFonts w:hint="default" w:ascii="Times New Roman" w:hAnsi="Times New Roman" w:eastAsia="仿宋_GB2312" w:cs="Times New Roman"/>
          <w:color w:val="auto"/>
          <w:kern w:val="0"/>
          <w:sz w:val="32"/>
          <w:szCs w:val="32"/>
          <w:lang w:val="en-US" w:eastAsia="zh-CN"/>
        </w:rPr>
        <w:t>按照2017年版2020年修订</w:t>
      </w:r>
      <w:r>
        <w:rPr>
          <w:rFonts w:hint="eastAsia"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val="en-US" w:eastAsia="zh-CN"/>
        </w:rPr>
        <w:t>普通高中课程方案</w:t>
      </w:r>
      <w:r>
        <w:rPr>
          <w:rFonts w:hint="eastAsia" w:ascii="Times New Roman" w:hAnsi="Times New Roman" w:eastAsia="仿宋_GB2312" w:cs="Times New Roman"/>
          <w:color w:val="auto"/>
          <w:kern w:val="0"/>
          <w:sz w:val="32"/>
          <w:szCs w:val="32"/>
          <w:lang w:val="en-US" w:eastAsia="zh-CN"/>
        </w:rPr>
        <w:t>和学科课程标准</w:t>
      </w:r>
      <w:r>
        <w:rPr>
          <w:rFonts w:hint="default" w:ascii="Times New Roman" w:hAnsi="Times New Roman" w:eastAsia="仿宋_GB2312" w:cs="Times New Roman"/>
          <w:color w:val="auto"/>
          <w:kern w:val="0"/>
          <w:sz w:val="32"/>
          <w:szCs w:val="32"/>
          <w:lang w:val="en-US" w:eastAsia="zh-CN"/>
        </w:rPr>
        <w:t>命题。</w:t>
      </w:r>
    </w:p>
    <w:p>
      <w:pPr>
        <w:wordWrap w:val="0"/>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考试采用笔试的考试方式，各科目</w:t>
      </w:r>
      <w:r>
        <w:rPr>
          <w:rFonts w:hint="default" w:ascii="Times New Roman" w:hAnsi="Times New Roman" w:eastAsia="仿宋_GB2312" w:cs="Times New Roman"/>
          <w:color w:val="auto"/>
          <w:kern w:val="0"/>
          <w:sz w:val="32"/>
          <w:szCs w:val="32"/>
        </w:rPr>
        <w:t>考试</w:t>
      </w:r>
      <w:r>
        <w:rPr>
          <w:rFonts w:hint="default" w:ascii="Times New Roman" w:hAnsi="Times New Roman" w:eastAsia="仿宋_GB2312" w:cs="Times New Roman"/>
          <w:color w:val="auto"/>
          <w:sz w:val="32"/>
          <w:szCs w:val="32"/>
        </w:rPr>
        <w:t>题型既有选择题，又有非选择题。</w:t>
      </w:r>
    </w:p>
    <w:p>
      <w:pPr>
        <w:wordWrap w:val="0"/>
        <w:adjustRightInd w:val="0"/>
        <w:snapToGrid w:val="0"/>
        <w:spacing w:beforeLines="0" w:afterLines="0" w:line="560" w:lineRule="exact"/>
        <w:ind w:firstLine="601"/>
        <w:jc w:val="center"/>
        <w:rPr>
          <w:rFonts w:ascii="Times New Roman" w:hAnsi="Times New Roman" w:eastAsia="黑体"/>
          <w:color w:val="auto"/>
          <w:sz w:val="32"/>
          <w:szCs w:val="32"/>
        </w:rPr>
      </w:pPr>
    </w:p>
    <w:p>
      <w:pPr>
        <w:wordWrap w:val="0"/>
        <w:adjustRightInd w:val="0"/>
        <w:snapToGrid w:val="0"/>
        <w:spacing w:beforeLines="0" w:afterLines="0" w:line="56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wordWrap w:val="0"/>
        <w:adjustRightInd w:val="0"/>
        <w:snapToGrid w:val="0"/>
        <w:spacing w:beforeLines="0" w:afterLines="0" w:line="560" w:lineRule="exact"/>
        <w:ind w:firstLine="600"/>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5"/>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5"/>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5"/>
          <w:rFonts w:hint="default" w:ascii="Times New Roman" w:hAnsi="Times New Roman" w:eastAsia="仿宋_GB2312" w:cs="Times New Roman"/>
          <w:i w:val="0"/>
          <w:color w:val="auto"/>
          <w:sz w:val="32"/>
          <w:szCs w:val="32"/>
          <w:shd w:val="clear" w:color="auto" w:fill="FFFFFF"/>
        </w:rPr>
        <w:t>巡考</w:t>
      </w:r>
      <w:r>
        <w:rPr>
          <w:rStyle w:val="5"/>
          <w:rFonts w:hint="default" w:ascii="Times New Roman" w:hAnsi="Times New Roman" w:eastAsia="仿宋" w:cs="Times New Roman"/>
          <w:i w:val="0"/>
          <w:color w:val="auto"/>
          <w:sz w:val="32"/>
          <w:szCs w:val="32"/>
          <w:shd w:val="clear" w:color="auto" w:fill="FFFFFF"/>
        </w:rPr>
        <w:t>。</w:t>
      </w:r>
      <w:r>
        <w:rPr>
          <w:rStyle w:val="5"/>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wordWrap w:val="0"/>
        <w:adjustRightInd w:val="0"/>
        <w:snapToGrid w:val="0"/>
        <w:spacing w:beforeLines="0" w:afterLines="0" w:line="56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考生答卷以计算机扫描技术为依托，实现客观题直接识别评分；主观题切割成题块随机发送由教师网上阅卷</w:t>
      </w:r>
      <w:r>
        <w:rPr>
          <w:rFonts w:hint="default" w:ascii="Times New Roman" w:hAnsi="Times New Roman" w:eastAsia="仿宋_GB2312" w:cs="Times New Roman"/>
          <w:color w:val="auto"/>
          <w:sz w:val="32"/>
          <w:szCs w:val="32"/>
          <w:lang w:eastAsia="zh-CN"/>
        </w:rPr>
        <w:t>。</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合格性考试各科目</w:t>
      </w:r>
      <w:r>
        <w:rPr>
          <w:rFonts w:hint="default" w:ascii="Times New Roman" w:hAnsi="Times New Roman" w:eastAsia="仿宋_GB2312"/>
          <w:color w:val="auto"/>
          <w:sz w:val="32"/>
          <w:szCs w:val="32"/>
        </w:rPr>
        <w:t>考试成绩以“合格/不合格”、等级、分数呈现</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不合格的比例不超过当次当科考生总数的2％，其他考生成绩均认定为合格。合格性考试等级成绩，位次由高到低分A、B、C、D、E五个等级</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E等级为不合格。</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
          <w:b/>
          <w:color w:val="auto"/>
          <w:sz w:val="32"/>
          <w:szCs w:val="32"/>
        </w:rPr>
        <w:t>第二十三条</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
          <w:b/>
          <w:color w:val="auto"/>
          <w:sz w:val="32"/>
          <w:szCs w:val="32"/>
        </w:rPr>
        <w:t>第二十四条</w:t>
      </w:r>
      <w:r>
        <w:rPr>
          <w:rFonts w:hint="default" w:ascii="Times New Roman" w:hAnsi="Times New Roman" w:eastAsia="仿宋_GB2312"/>
          <w:color w:val="auto"/>
          <w:sz w:val="32"/>
          <w:szCs w:val="32"/>
        </w:rPr>
        <w:t xml:space="preserve">  参加合格性考试同一科目两次或以上考试且取得考试等级的，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val="0"/>
        <w:wordWrap w:val="0"/>
        <w:adjustRightInd w:val="0"/>
        <w:snapToGrid w:val="0"/>
        <w:spacing w:beforeLines="0" w:afterLines="0" w:line="560" w:lineRule="exact"/>
        <w:ind w:firstLine="450"/>
        <w:jc w:val="left"/>
        <w:rPr>
          <w:rFonts w:ascii="Times New Roman" w:hAnsi="Times New Roman" w:eastAsia="仿宋"/>
          <w:color w:val="auto"/>
          <w:sz w:val="20"/>
          <w:szCs w:val="20"/>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
          <w:b/>
          <w:color w:val="auto"/>
          <w:sz w:val="32"/>
          <w:szCs w:val="32"/>
        </w:rPr>
        <w:t>第二十八条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语文、数学、外语、思想政治、历史、地理、物理、化学、生物等9门科目考试成绩（或普通高中毕业会考成绩），按规定办理成绩转入手续后，我省予以认可，可作为当年及以后普通高中毕业或普通高校录取的依据之一。</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wordWrap w:val="0"/>
        <w:adjustRightInd w:val="0"/>
        <w:snapToGrid w:val="0"/>
        <w:spacing w:beforeLines="0" w:afterLines="0" w:line="560" w:lineRule="exact"/>
        <w:ind w:firstLine="643" w:firstLineChars="200"/>
        <w:rPr>
          <w:rFonts w:ascii="Times New Roman" w:hAnsi="Times New Roman" w:eastAsia="仿宋_GB2312"/>
          <w:b/>
          <w:color w:val="auto"/>
          <w:sz w:val="32"/>
          <w:szCs w:val="32"/>
        </w:rPr>
      </w:pPr>
      <w:r>
        <w:rPr>
          <w:rFonts w:hint="default" w:ascii="Times New Roman" w:hAnsi="Times New Roman" w:eastAsia="仿宋"/>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60" w:lineRule="exact"/>
        <w:ind w:firstLine="630" w:firstLineChars="196"/>
        <w:rPr>
          <w:rFonts w:ascii="Times New Roman" w:hAnsi="Times New Roman" w:eastAsia="仿宋_GB2312"/>
          <w:color w:val="auto"/>
          <w:sz w:val="32"/>
          <w:szCs w:val="32"/>
        </w:rPr>
      </w:pPr>
      <w:r>
        <w:rPr>
          <w:rFonts w:hint="default" w:ascii="Times New Roman" w:hAnsi="Times New Roman" w:eastAsia="仿宋"/>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60" w:lineRule="exact"/>
        <w:ind w:firstLine="662" w:firstLineChars="206"/>
        <w:rPr>
          <w:rFonts w:ascii="Times New Roman" w:hAnsi="Times New Roman" w:eastAsia="仿宋_GB2312"/>
          <w:color w:val="auto"/>
          <w:sz w:val="32"/>
          <w:szCs w:val="32"/>
        </w:rPr>
      </w:pPr>
      <w:r>
        <w:rPr>
          <w:rFonts w:hint="default" w:ascii="Times New Roman" w:hAnsi="Times New Roman" w:eastAsia="仿宋"/>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黑体" w:hAnsi="黑体" w:eastAsia="黑体" w:cs="黑体"/>
          <w:color w:val="auto"/>
          <w:sz w:val="32"/>
          <w:szCs w:val="32"/>
        </w:rPr>
        <w:t>附件3</w:t>
      </w:r>
    </w:p>
    <w:p>
      <w:pPr>
        <w:spacing w:line="5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2022年第二次</w:t>
      </w:r>
      <w:r>
        <w:rPr>
          <w:rFonts w:hint="default" w:ascii="Times New Roman" w:hAnsi="Times New Roman" w:eastAsia="方正小标宋简体"/>
          <w:color w:val="auto"/>
          <w:sz w:val="44"/>
          <w:szCs w:val="44"/>
        </w:rPr>
        <w:t>广东省普通高中学业水平</w:t>
      </w:r>
    </w:p>
    <w:p>
      <w:pPr>
        <w:spacing w:line="5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pacing w:line="46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第二次</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第二次</w:t>
      </w:r>
      <w:r>
        <w:rPr>
          <w:rFonts w:hint="default" w:ascii="Times New Roman" w:hAnsi="Times New Roman" w:eastAsia="仿宋_GB2312"/>
          <w:color w:val="auto"/>
          <w:sz w:val="32"/>
          <w:szCs w:val="32"/>
        </w:rPr>
        <w:t xml:space="preserve">广东省普通高中学业水平合格性考试（下称合格性考试）的有关规定，清楚了解在本次考试中“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ascii="Times New Roman" w:hAnsi="Times New Roman" w:eastAsia="仿宋_GB2312"/>
          <w:color w:val="auto"/>
        </w:rPr>
      </w:pPr>
      <w:r>
        <w:rPr>
          <w:rFonts w:hint="default" w:ascii="Times New Roman" w:hAnsi="Times New Roman" w:eastAsia="仿宋_GB2312"/>
          <w:color w:val="auto"/>
          <w:sz w:val="32"/>
          <w:szCs w:val="32"/>
        </w:rPr>
        <w:t>考生签名：                    202</w:t>
      </w:r>
      <w:r>
        <w:rPr>
          <w:rFonts w:hint="eastAsia"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rPr>
        <w:t xml:space="preserve">年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月</w:t>
      </w:r>
      <w:r>
        <w:rPr>
          <w:rFonts w:hint="default"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footerReference r:id="rId3" w:type="default"/>
          <w:pgSz w:w="11906" w:h="16838"/>
          <w:pgMar w:top="2098" w:right="1474" w:bottom="1984" w:left="1587" w:header="720" w:footer="992" w:gutter="0"/>
          <w:cols w:space="720" w:num="1"/>
          <w:rtlGutter w:val="0"/>
          <w:docGrid w:type="lines" w:linePitch="312" w:charSpace="0"/>
        </w:sectPr>
      </w:pPr>
    </w:p>
    <w:p>
      <w:pPr>
        <w:spacing w:line="50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考生报名信息变更情况汇总表</w:t>
      </w:r>
    </w:p>
    <w:p>
      <w:pPr>
        <w:spacing w:line="500" w:lineRule="exact"/>
        <w:jc w:val="left"/>
        <w:rPr>
          <w:rFonts w:ascii="Times New Roman" w:hAnsi="Times New Roman" w:eastAsia="黑体"/>
          <w:color w:val="auto"/>
          <w:sz w:val="44"/>
          <w:szCs w:val="44"/>
        </w:rPr>
      </w:pPr>
    </w:p>
    <w:tbl>
      <w:tblPr>
        <w:tblStyle w:val="3"/>
        <w:tblW w:w="9356" w:type="dxa"/>
        <w:jc w:val="center"/>
        <w:tblLayout w:type="fixed"/>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ind w:firstLine="235" w:firstLineChars="98"/>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变更项目</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原填报信息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申请变更信息</w:t>
            </w: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bl>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olor w:val="auto"/>
          <w:sz w:val="28"/>
          <w:szCs w:val="32"/>
        </w:rPr>
        <w:t>年   月   日</w:t>
      </w:r>
    </w:p>
    <w:p>
      <w:pPr>
        <w:widowControl/>
        <w:adjustRightInd w:val="0"/>
        <w:snapToGrid w:val="0"/>
        <w:spacing w:line="560" w:lineRule="exact"/>
        <w:jc w:val="left"/>
        <w:rPr>
          <w:rFonts w:ascii="Times New Roman" w:hAnsi="Times New Roman" w:eastAsia="仿宋_GB2312"/>
          <w:color w:val="auto"/>
          <w:kern w:val="0"/>
          <w:sz w:val="32"/>
          <w:szCs w:val="32"/>
        </w:rPr>
        <w:sectPr>
          <w:footerReference r:id="rId4" w:type="default"/>
          <w:pgSz w:w="11907" w:h="16840"/>
          <w:pgMar w:top="2098" w:right="1474" w:bottom="1985" w:left="1588" w:header="851" w:footer="992" w:gutter="0"/>
          <w:cols w:space="720" w:num="1"/>
        </w:sectPr>
      </w:pPr>
    </w:p>
    <w:p>
      <w:pPr>
        <w:adjustRightInd w:val="0"/>
        <w:snapToGrid w:val="0"/>
        <w:spacing w:beforeLines="0" w:afterLines="0" w:line="52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附件5</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普通高中学业水平合格性考试报名</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准备工作、程序及注意事项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p>
    <w:p>
      <w:pPr>
        <w:adjustRightInd w:val="0"/>
        <w:snapToGrid w:val="0"/>
        <w:spacing w:beforeLines="0" w:afterLines="0" w:line="52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default" w:ascii="Times New Roman" w:hAnsi="Times New Roman" w:eastAsia="仿宋_GB2312"/>
          <w:color w:val="auto"/>
          <w:sz w:val="32"/>
          <w:szCs w:val="32"/>
        </w:rPr>
        <w:t>。</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2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各报名点应认真核对考生信息，准确派发考生号。</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w:t>
      </w:r>
      <w:r>
        <w:rPr>
          <w:rFonts w:hint="eastAsia" w:ascii="Times New Roman" w:hAnsi="Times New Roman" w:eastAsia="仿宋_GB2312"/>
          <w:color w:val="auto"/>
          <w:sz w:val="32"/>
          <w:szCs w:val="32"/>
          <w:lang w:val="en-US" w:eastAsia="zh-CN"/>
        </w:rPr>
        <w:t>首次</w:t>
      </w:r>
      <w:r>
        <w:rPr>
          <w:rFonts w:hint="default" w:ascii="Times New Roman" w:hAnsi="Times New Roman" w:eastAsia="仿宋_GB2312"/>
          <w:color w:val="auto"/>
          <w:sz w:val="32"/>
          <w:szCs w:val="32"/>
        </w:rPr>
        <w:t>报考的考生号（每个考生的考生号是唯一的，考生必须凭首次报考考生号再次报考，否则报考无效）。</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2位为第一次报名年份后两位数，第3</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4位为地级市代码，第5</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6位为县（区）代码，第7</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8位为报名点代码，第9</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12位为考生流水号。</w:t>
      </w:r>
    </w:p>
    <w:p>
      <w:pPr>
        <w:adjustRightInd w:val="0"/>
        <w:snapToGrid w:val="0"/>
        <w:spacing w:beforeLines="0" w:afterLines="0" w:line="52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1.考生进入“广东省普通高中学业水平考试报名系统”</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rPr>
        <w:t>年高考的考生</w:t>
      </w:r>
      <w:r>
        <w:rPr>
          <w:rFonts w:hint="default" w:ascii="Times New Roman" w:hAnsi="Times New Roman" w:eastAsia="仿宋_GB2312"/>
          <w:b/>
          <w:bCs/>
          <w:color w:val="auto"/>
          <w:sz w:val="32"/>
          <w:szCs w:val="32"/>
          <w:lang w:val="en-US" w:eastAsia="zh-CN"/>
        </w:rPr>
        <w:t>或已参加过202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lang w:val="en-US" w:eastAsia="zh-CN"/>
        </w:rPr>
        <w:t>年</w:t>
      </w:r>
      <w:r>
        <w:rPr>
          <w:rFonts w:hint="eastAsia" w:ascii="Times New Roman" w:hAnsi="Times New Roman" w:eastAsia="仿宋_GB2312"/>
          <w:b/>
          <w:bCs/>
          <w:color w:val="auto"/>
          <w:sz w:val="32"/>
          <w:szCs w:val="32"/>
          <w:lang w:val="en-US" w:eastAsia="zh-CN"/>
        </w:rPr>
        <w:t>第一次（1月份）</w:t>
      </w:r>
      <w:r>
        <w:rPr>
          <w:rFonts w:hint="default" w:ascii="Times New Roman" w:hAnsi="Times New Roman" w:eastAsia="仿宋_GB2312" w:cs="Times New Roman"/>
          <w:b/>
          <w:bCs/>
          <w:color w:val="auto"/>
          <w:kern w:val="0"/>
          <w:sz w:val="32"/>
          <w:szCs w:val="32"/>
        </w:rPr>
        <w:t>合格性考试</w:t>
      </w:r>
      <w:r>
        <w:rPr>
          <w:rFonts w:hint="default" w:ascii="Times New Roman" w:hAnsi="Times New Roman" w:eastAsia="仿宋_GB2312"/>
          <w:b/>
          <w:bCs/>
          <w:color w:val="auto"/>
          <w:sz w:val="32"/>
          <w:szCs w:val="32"/>
          <w:lang w:val="en-US" w:eastAsia="zh-CN"/>
        </w:rPr>
        <w:t>的考生</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其他考生</w:t>
      </w:r>
      <w:r>
        <w:rPr>
          <w:rFonts w:hint="eastAsia" w:ascii="Times New Roman" w:hAnsi="Times New Roman" w:eastAsia="仿宋_GB2312"/>
          <w:b/>
          <w:bCs/>
          <w:color w:val="auto"/>
          <w:sz w:val="32"/>
          <w:szCs w:val="32"/>
          <w:lang w:val="en-US" w:eastAsia="zh-CN"/>
        </w:rPr>
        <w:t>（含2022年前已报考过高中学考的考生）</w:t>
      </w:r>
      <w:r>
        <w:rPr>
          <w:rFonts w:hint="default" w:ascii="Times New Roman" w:hAnsi="Times New Roman" w:eastAsia="仿宋_GB2312"/>
          <w:b/>
          <w:bCs/>
          <w:color w:val="auto"/>
          <w:sz w:val="32"/>
          <w:szCs w:val="32"/>
          <w:lang w:val="en-US" w:eastAsia="zh-CN"/>
        </w:rPr>
        <w:t>均须</w:t>
      </w:r>
      <w:r>
        <w:rPr>
          <w:rFonts w:hint="eastAsia" w:ascii="Times New Roman" w:hAnsi="Times New Roman" w:eastAsia="仿宋_GB2312"/>
          <w:b/>
          <w:bCs/>
          <w:color w:val="auto"/>
          <w:sz w:val="32"/>
          <w:szCs w:val="32"/>
          <w:lang w:val="en-US" w:eastAsia="zh-CN"/>
        </w:rPr>
        <w:t>重新</w:t>
      </w:r>
      <w:r>
        <w:rPr>
          <w:rFonts w:hint="default" w:ascii="Times New Roman" w:hAnsi="Times New Roman" w:eastAsia="仿宋_GB2312"/>
          <w:b/>
          <w:bCs/>
          <w:color w:val="auto"/>
          <w:sz w:val="32"/>
          <w:szCs w:val="32"/>
          <w:lang w:val="en-US" w:eastAsia="zh-CN"/>
        </w:rPr>
        <w:t>进行注册</w:t>
      </w:r>
      <w:r>
        <w:rPr>
          <w:rFonts w:hint="eastAsia" w:ascii="Times New Roman" w:hAnsi="Times New Roman" w:eastAsia="仿宋_GB2312"/>
          <w:b/>
          <w:bCs/>
          <w:color w:val="auto"/>
          <w:sz w:val="32"/>
          <w:szCs w:val="32"/>
          <w:lang w:val="en-US" w:eastAsia="zh-CN"/>
        </w:rPr>
        <w:t>。</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w:t>
      </w:r>
      <w:r>
        <w:rPr>
          <w:rFonts w:hint="default" w:ascii="Times New Roman" w:hAnsi="Times New Roman" w:eastAsia="仿宋_GB2312"/>
          <w:b/>
          <w:bCs/>
          <w:color w:val="auto"/>
          <w:sz w:val="32"/>
          <w:szCs w:val="32"/>
        </w:rPr>
        <w:t>首次报考考生</w:t>
      </w:r>
      <w:r>
        <w:rPr>
          <w:rFonts w:hint="eastAsia" w:ascii="Times New Roman" w:hAnsi="Times New Roman" w:eastAsia="仿宋_GB2312"/>
          <w:b/>
          <w:bCs/>
          <w:color w:val="auto"/>
          <w:sz w:val="32"/>
          <w:szCs w:val="32"/>
          <w:lang w:val="en-US" w:eastAsia="zh-CN"/>
        </w:rPr>
        <w:t>须</w:t>
      </w:r>
      <w:r>
        <w:rPr>
          <w:rFonts w:hint="default" w:ascii="Times New Roman" w:hAnsi="Times New Roman" w:eastAsia="仿宋_GB2312"/>
          <w:color w:val="auto"/>
          <w:sz w:val="32"/>
          <w:szCs w:val="32"/>
        </w:rPr>
        <w:t>在规定的时间内凭户口簿、二代身份证</w:t>
      </w:r>
      <w:r>
        <w:rPr>
          <w:rFonts w:hint="eastAsia" w:ascii="Times New Roman" w:hAnsi="Times New Roman" w:eastAsia="仿宋_GB2312"/>
          <w:b/>
          <w:bCs/>
          <w:color w:val="auto"/>
          <w:sz w:val="32"/>
          <w:szCs w:val="32"/>
          <w:lang w:val="en-US" w:eastAsia="zh-CN"/>
        </w:rPr>
        <w:t>先</w:t>
      </w:r>
      <w:r>
        <w:rPr>
          <w:rFonts w:hint="default" w:ascii="Times New Roman" w:hAnsi="Times New Roman" w:eastAsia="仿宋_GB2312"/>
          <w:b/>
          <w:bCs/>
          <w:color w:val="auto"/>
          <w:sz w:val="32"/>
          <w:szCs w:val="32"/>
        </w:rPr>
        <w:t>到报名点领取考生本人的考生号</w:t>
      </w:r>
      <w:r>
        <w:rPr>
          <w:rFonts w:hint="default" w:ascii="Times New Roman" w:hAnsi="Times New Roman" w:eastAsia="仿宋_GB2312"/>
          <w:color w:val="auto"/>
          <w:sz w:val="32"/>
          <w:szCs w:val="32"/>
        </w:rPr>
        <w:t>,</w:t>
      </w:r>
      <w:r>
        <w:rPr>
          <w:rFonts w:hint="eastAsia" w:ascii="Times New Roman" w:hAnsi="Times New Roman" w:eastAsia="仿宋_GB2312"/>
          <w:b/>
          <w:bCs/>
          <w:color w:val="auto"/>
          <w:sz w:val="32"/>
          <w:szCs w:val="32"/>
          <w:lang w:val="en-US" w:eastAsia="zh-CN"/>
        </w:rPr>
        <w:t>然后才能网上报考，</w:t>
      </w:r>
      <w:r>
        <w:rPr>
          <w:rFonts w:hint="default" w:ascii="Times New Roman" w:hAnsi="Times New Roman" w:eastAsia="仿宋_GB2312"/>
          <w:color w:val="auto"/>
          <w:sz w:val="32"/>
          <w:szCs w:val="32"/>
        </w:rPr>
        <w:t>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非首次报考考生在规定的时间内</w:t>
      </w:r>
      <w:r>
        <w:rPr>
          <w:rFonts w:hint="default" w:ascii="Times New Roman" w:hAnsi="Times New Roman" w:eastAsia="仿宋_GB2312"/>
          <w:b w:val="0"/>
          <w:bCs/>
          <w:color w:val="auto"/>
          <w:sz w:val="32"/>
          <w:szCs w:val="32"/>
        </w:rPr>
        <w:t>凭原普通高中学业水平考试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r>
        <w:rPr>
          <w:rFonts w:hint="default" w:ascii="Times New Roman" w:hAnsi="Times New Roman" w:eastAsia="仿宋_GB2312"/>
          <w:color w:val="auto"/>
          <w:sz w:val="32"/>
          <w:szCs w:val="32"/>
        </w:rPr>
        <w:t>。</w:t>
      </w:r>
    </w:p>
    <w:p>
      <w:pPr>
        <w:adjustRightInd w:val="0"/>
        <w:snapToGrid w:val="0"/>
        <w:spacing w:beforeLines="0" w:afterLines="0" w:line="520" w:lineRule="exact"/>
        <w:ind w:firstLine="640" w:firstLineChars="200"/>
        <w:rPr>
          <w:rFonts w:ascii="Times New Roman" w:hAnsi="Times New Roman" w:eastAsia="仿宋_GB2312" w:cs="Times New Roman"/>
          <w:color w:val="auto"/>
          <w:szCs w:val="21"/>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auto"/>
          <w:sz w:val="32"/>
          <w:szCs w:val="32"/>
        </w:rPr>
        <w:t>考生密码遗忘的</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auto"/>
          <w:sz w:val="32"/>
          <w:szCs w:val="32"/>
        </w:rPr>
        <w:t>可</w:t>
      </w:r>
      <w:r>
        <w:rPr>
          <w:rFonts w:hint="default" w:ascii="Times New Roman" w:hAnsi="Times New Roman" w:eastAsia="仿宋_GB2312"/>
          <w:bCs/>
          <w:color w:val="auto"/>
          <w:sz w:val="32"/>
          <w:szCs w:val="32"/>
        </w:rPr>
        <w:t>通过报名系统</w:t>
      </w:r>
      <w:r>
        <w:rPr>
          <w:rFonts w:hint="default" w:ascii="Times New Roman" w:hAnsi="Times New Roman"/>
          <w:color w:val="auto"/>
        </w:rPr>
        <w:t>，</w:t>
      </w:r>
      <w:r>
        <w:rPr>
          <w:rFonts w:hint="default" w:ascii="Times New Roman" w:hAnsi="Times New Roman" w:eastAsia="仿宋_GB2312"/>
          <w:bCs/>
          <w:color w:val="auto"/>
          <w:sz w:val="32"/>
          <w:szCs w:val="32"/>
        </w:rPr>
        <w:t>凭手机短信验证码找回。</w:t>
      </w:r>
      <w:r>
        <w:rPr>
          <w:rFonts w:hint="default" w:ascii="Times New Roman" w:hAnsi="Times New Roman" w:eastAsia="仿宋_GB2312"/>
          <w:b/>
          <w:bCs/>
          <w:color w:val="auto"/>
          <w:sz w:val="32"/>
          <w:szCs w:val="32"/>
        </w:rPr>
        <w:t>更改手机号码</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val="0"/>
          <w:bCs w:val="0"/>
          <w:color w:val="auto"/>
          <w:sz w:val="32"/>
          <w:szCs w:val="32"/>
          <w:lang w:val="en-US" w:eastAsia="zh-CN"/>
        </w:rPr>
        <w:t>可通过报名系统凭</w:t>
      </w:r>
      <w:r>
        <w:rPr>
          <w:rFonts w:hint="eastAsia" w:ascii="Times New Roman" w:hAnsi="Times New Roman" w:eastAsia="仿宋_GB2312"/>
          <w:b w:val="0"/>
          <w:bCs w:val="0"/>
          <w:color w:val="auto"/>
          <w:sz w:val="32"/>
          <w:szCs w:val="32"/>
          <w:lang w:val="en-US" w:eastAsia="zh-CN"/>
        </w:rPr>
        <w:t>账号密码登录后</w:t>
      </w:r>
      <w:r>
        <w:rPr>
          <w:rFonts w:hint="default" w:ascii="Times New Roman" w:hAnsi="Times New Roman" w:eastAsia="仿宋_GB2312"/>
          <w:bCs/>
          <w:color w:val="auto"/>
          <w:sz w:val="32"/>
          <w:szCs w:val="32"/>
          <w:lang w:val="en-US" w:eastAsia="zh-CN"/>
        </w:rPr>
        <w:t>修改已绑定的手机号码</w:t>
      </w:r>
      <w:r>
        <w:rPr>
          <w:rFonts w:hint="default" w:ascii="Times New Roman" w:hAnsi="Times New Roman" w:eastAsia="仿宋_GB2312"/>
          <w:bCs/>
          <w:color w:val="auto"/>
          <w:sz w:val="32"/>
          <w:szCs w:val="32"/>
        </w:rPr>
        <w:t>。</w:t>
      </w:r>
      <w:r>
        <w:rPr>
          <w:rFonts w:hint="default" w:ascii="Times New Roman" w:hAnsi="Times New Roman" w:eastAsia="仿宋_GB2312"/>
          <w:b/>
          <w:color w:val="auto"/>
          <w:sz w:val="32"/>
          <w:szCs w:val="32"/>
        </w:rPr>
        <w:t>密码遗忘且手机号码已变更</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lang w:val="en-US" w:eastAsia="zh-CN"/>
        </w:rPr>
        <w:t>销户</w:t>
      </w:r>
      <w:r>
        <w:rPr>
          <w:rFonts w:hint="default" w:ascii="Times New Roman" w:hAnsi="Times New Roman" w:eastAsia="仿宋_GB2312"/>
          <w:b/>
          <w:color w:val="auto"/>
          <w:sz w:val="32"/>
          <w:szCs w:val="32"/>
          <w:lang w:eastAsia="zh-CN"/>
        </w:rPr>
        <w:t>）</w:t>
      </w:r>
      <w:r>
        <w:rPr>
          <w:rFonts w:hint="default" w:ascii="Times New Roman" w:hAnsi="Times New Roman" w:eastAsia="仿宋_GB2312"/>
          <w:b/>
          <w:color w:val="auto"/>
          <w:sz w:val="32"/>
          <w:szCs w:val="32"/>
        </w:rPr>
        <w:t>的，</w:t>
      </w:r>
      <w:r>
        <w:rPr>
          <w:rFonts w:hint="default" w:ascii="Times New Roman" w:hAnsi="Times New Roman" w:eastAsia="仿宋_GB2312"/>
          <w:bCs/>
          <w:color w:val="auto"/>
          <w:sz w:val="32"/>
          <w:szCs w:val="32"/>
        </w:rPr>
        <w:t>需到报名点或县、市招考机构、考试中心进行手机号码解绑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2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考生进入报名网页后，阅读《广东省普通高中学业水平合格性考试考生守则》和《考生诚信考试承诺书》，阅读完毕后确认《考生诚信考试承诺书》。</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含个人信息及报考科目等</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w:t>
      </w:r>
      <w:r>
        <w:rPr>
          <w:rFonts w:hint="eastAsia" w:ascii="Times New Roman" w:hAnsi="Times New Roman" w:eastAsia="仿宋_GB2312"/>
          <w:b w:val="0"/>
          <w:bCs/>
          <w:color w:val="auto"/>
          <w:sz w:val="32"/>
          <w:szCs w:val="32"/>
          <w:lang w:val="en-US" w:eastAsia="zh-CN"/>
        </w:rPr>
        <w:t>的在校</w:t>
      </w:r>
      <w:r>
        <w:rPr>
          <w:rFonts w:hint="default" w:ascii="Times New Roman" w:hAnsi="Times New Roman" w:eastAsia="仿宋_GB2312"/>
          <w:b w:val="0"/>
          <w:bCs/>
          <w:color w:val="auto"/>
          <w:sz w:val="32"/>
          <w:szCs w:val="32"/>
        </w:rPr>
        <w:t>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w:t>
      </w:r>
      <w:r>
        <w:rPr>
          <w:rFonts w:hint="eastAsia" w:ascii="Times New Roman" w:hAnsi="Times New Roman" w:eastAsia="仿宋_GB2312"/>
          <w:color w:val="auto"/>
          <w:sz w:val="32"/>
          <w:szCs w:val="32"/>
          <w:lang w:val="en-US" w:eastAsia="zh-CN"/>
        </w:rPr>
        <w:t>相片采集</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2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beforeLines="0" w:afterLines="0" w:line="52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w:t>
      </w:r>
    </w:p>
    <w:p>
      <w:pPr>
        <w:adjustRightInd w:val="0"/>
        <w:snapToGrid w:val="0"/>
        <w:spacing w:beforeLines="0" w:afterLines="0" w:line="52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br w:type="page"/>
      </w:r>
      <w:r>
        <w:rPr>
          <w:rFonts w:hint="default" w:ascii="Times New Roman" w:hAnsi="Times New Roman" w:eastAsia="楷体_GB2312"/>
          <w:color w:val="auto"/>
          <w:sz w:val="32"/>
          <w:szCs w:val="32"/>
        </w:rPr>
        <w:t>（三）报名流程图</w:t>
      </w:r>
    </w:p>
    <w:p>
      <w:pPr>
        <w:snapToGrid w:val="0"/>
        <w:spacing w:beforeLines="0" w:afterLines="0" w:line="560" w:lineRule="exact"/>
        <w:jc w:val="left"/>
        <w:rPr>
          <w:rFonts w:ascii="Times New Roman" w:hAnsi="Times New Roman" w:eastAsia="黑体"/>
          <w:color w:val="auto"/>
          <w:sz w:val="32"/>
          <w:szCs w:val="32"/>
        </w:rPr>
      </w:pPr>
      <w:r>
        <w:pict>
          <v:shape id="Object 3" o:spid="_x0000_s1026" o:spt="75" type="#_x0000_t75" style="position:absolute;left:0pt;margin-left:6pt;margin-top:19.85pt;height:636.2pt;width:429.3pt;mso-wrap-distance-bottom:0pt;mso-wrap-distance-left:9pt;mso-wrap-distance-right:9pt;mso-wrap-distance-top:0pt;z-index:251660288;mso-width-relative:page;mso-height-relative:page;" o:ole="t" filled="f" o:preferrelative="t" stroked="f" coordsize="21600,21600">
            <v:path/>
            <v:fill on="f" focussize="0,0"/>
            <v:stroke on="f"/>
            <v:imagedata r:id="rId7" o:title=""/>
            <o:lock v:ext="edit" aspectratio="f"/>
            <w10:wrap type="square"/>
          </v:shape>
          <o:OLEObject Type="Embed" ProgID="" ShapeID="Object 3" DrawAspect="Content" ObjectID="_1468075725" r:id="rId6">
            <o:LockedField>false</o:LockedField>
          </o:OLEObject>
        </w:pict>
      </w:r>
      <w:r>
        <w:rPr>
          <w:rFonts w:hint="default" w:ascii="Times New Roman" w:hAnsi="Times New Roman" w:eastAsia="黑体"/>
          <w:color w:val="auto"/>
          <w:sz w:val="32"/>
          <w:szCs w:val="32"/>
        </w:rPr>
        <w:br w:type="page"/>
      </w:r>
      <w:r>
        <w:rPr>
          <w:rFonts w:hint="eastAsia" w:ascii="黑体" w:hAnsi="黑体" w:eastAsia="黑体" w:cs="黑体"/>
          <w:color w:val="auto"/>
          <w:sz w:val="32"/>
          <w:szCs w:val="32"/>
        </w:rPr>
        <w:t>附件6</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2022年第二次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学业水平合格性考试合理便利申请表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82" w:type="dxa"/>
            <w:gridSpan w:val="2"/>
            <w:vAlign w:val="center"/>
          </w:tcPr>
          <w:p>
            <w:pPr>
              <w:rPr>
                <w:rFonts w:hint="default" w:ascii="Times New Roman" w:hAnsi="Times New Roman" w:eastAsia="仿宋_GB2312" w:cs="Times New Roman"/>
                <w:b/>
                <w:color w:val="auto"/>
                <w:sz w:val="24"/>
                <w:szCs w:val="24"/>
              </w:rPr>
            </w:pPr>
          </w:p>
        </w:tc>
        <w:tc>
          <w:tcPr>
            <w:tcW w:w="1500" w:type="dxa"/>
            <w:vAlign w:val="center"/>
          </w:tcPr>
          <w:p>
            <w:pPr>
              <w:rPr>
                <w:rFonts w:hint="default" w:ascii="Times New Roman" w:hAnsi="Times New Roman" w:eastAsia="仿宋_GB2312" w:cs="Times New Roman"/>
                <w:b/>
                <w:color w:val="auto"/>
                <w:sz w:val="24"/>
                <w:szCs w:val="24"/>
              </w:rPr>
            </w:pPr>
          </w:p>
        </w:tc>
        <w:tc>
          <w:tcPr>
            <w:tcW w:w="2730" w:type="dxa"/>
            <w:gridSpan w:val="2"/>
            <w:vAlign w:val="center"/>
          </w:tcPr>
          <w:p>
            <w:pPr>
              <w:rPr>
                <w:rFonts w:hint="default" w:ascii="Times New Roman" w:hAnsi="Times New Roman" w:eastAsia="仿宋_GB2312" w:cs="Times New Roman"/>
                <w:b/>
                <w:color w:val="auto"/>
                <w:sz w:val="24"/>
                <w:szCs w:val="24"/>
              </w:rPr>
            </w:pPr>
          </w:p>
        </w:tc>
        <w:tc>
          <w:tcPr>
            <w:tcW w:w="3150" w:type="dxa"/>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4"/>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95" w:type="dxa"/>
            <w:gridSpan w:val="4"/>
            <w:vAlign w:val="center"/>
          </w:tcPr>
          <w:p>
            <w:pPr>
              <w:rPr>
                <w:rFonts w:hint="default" w:ascii="Times New Roman" w:hAnsi="Times New Roman" w:eastAsia="仿宋_GB2312" w:cs="Times New Roman"/>
                <w:b/>
                <w:color w:val="auto"/>
                <w:sz w:val="24"/>
                <w:szCs w:val="24"/>
              </w:rPr>
            </w:pPr>
          </w:p>
        </w:tc>
        <w:tc>
          <w:tcPr>
            <w:tcW w:w="4567" w:type="dxa"/>
            <w:gridSpan w:val="2"/>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申请的合理便利</w:t>
            </w:r>
          </w:p>
        </w:tc>
        <w:tc>
          <w:tcPr>
            <w:tcW w:w="7969" w:type="dxa"/>
            <w:gridSpan w:val="5"/>
            <w:vAlign w:val="top"/>
          </w:tcPr>
          <w:p>
            <w:pP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请在对应的方框内勾选（可多选）</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 使用盲文试卷   □ 使用大字号试卷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 xml:space="preserve">.□ 携带盲文笔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携带盲文手写板    □ 携带盲文打字机</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携带电子助视器□ 携带照明台灯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携带光学放大镜  </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携带盲杖     □ 携带盲文作图工具</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携带橡胶垫</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 佩戴助听器     □ 佩戴人工耳蜗</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 使用轮椅       □ 携带助行器     □ 携带特殊桌椅</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 xml:space="preserve">.□ 延长考试时间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 xml:space="preserve">.□ 需要引导辅助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 需要手语翻译</w:t>
            </w:r>
          </w:p>
          <w:p>
            <w:pPr>
              <w:spacing w:line="480" w:lineRule="exact"/>
              <w:rPr>
                <w:rFonts w:hint="default" w:ascii="Times New Roman" w:hAnsi="Times New Roman" w:eastAsia="仿宋_GB2312" w:cs="Times New Roman"/>
                <w:b/>
                <w:color w:val="auto"/>
                <w:sz w:val="24"/>
                <w:szCs w:val="24"/>
              </w:rPr>
            </w:pP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其他</w:t>
            </w:r>
          </w:p>
        </w:tc>
        <w:tc>
          <w:tcPr>
            <w:tcW w:w="7969" w:type="dxa"/>
            <w:gridSpan w:val="5"/>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如有其他便利申请，请在此栏内填写</w:t>
            </w:r>
          </w:p>
        </w:tc>
      </w:tr>
    </w:tbl>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备注：属于肢体残疾的，应说明肢体残疾的具体情况</w:t>
      </w:r>
    </w:p>
    <w:p>
      <w:pPr>
        <w:ind w:firstLine="3220" w:firstLineChars="11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申请人/申请人法定监护人签字：</w:t>
      </w:r>
      <w:r>
        <w:rPr>
          <w:rFonts w:hint="default" w:ascii="Times New Roman" w:hAnsi="Times New Roman" w:eastAsia="仿宋_GB2312" w:cs="Times New Roman"/>
          <w:color w:val="auto"/>
          <w:sz w:val="28"/>
          <w:szCs w:val="28"/>
          <w:u w:val="single"/>
        </w:rPr>
        <w:t xml:space="preserve">             </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（法定监护人签字的请说明情况</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并提供监护人的相关有效身份证件、联系方式等）</w:t>
      </w:r>
    </w:p>
    <w:p>
      <w:pPr>
        <w:ind w:firstLine="4620" w:firstLineChars="16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日      期：</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u w:val="single"/>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日</w:t>
      </w:r>
    </w:p>
    <w:p>
      <w:pPr>
        <w:snapToGrid w:val="0"/>
        <w:spacing w:beforeLines="0" w:afterLines="0" w:line="560" w:lineRule="exact"/>
        <w:ind w:left="-708" w:leftChars="-337"/>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Times New Roman" w:hAnsi="Times New Roman" w:eastAsia="黑体"/>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附件7</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2022年第二次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学业水平合格性考试合理便利专家评估表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82" w:type="dxa"/>
            <w:gridSpan w:val="2"/>
            <w:vAlign w:val="center"/>
          </w:tcPr>
          <w:p>
            <w:pPr>
              <w:rPr>
                <w:rFonts w:hint="default" w:ascii="Times New Roman" w:hAnsi="Times New Roman" w:eastAsia="仿宋_GB2312" w:cs="Times New Roman"/>
                <w:b/>
                <w:color w:val="auto"/>
                <w:sz w:val="28"/>
                <w:szCs w:val="28"/>
              </w:rPr>
            </w:pPr>
          </w:p>
        </w:tc>
        <w:tc>
          <w:tcPr>
            <w:tcW w:w="1500" w:type="dxa"/>
            <w:gridSpan w:val="2"/>
            <w:vAlign w:val="center"/>
          </w:tcPr>
          <w:p>
            <w:pPr>
              <w:rPr>
                <w:rFonts w:hint="default" w:ascii="Times New Roman" w:hAnsi="Times New Roman" w:eastAsia="仿宋_GB2312" w:cs="Times New Roman"/>
                <w:b/>
                <w:color w:val="auto"/>
                <w:sz w:val="28"/>
                <w:szCs w:val="28"/>
              </w:rPr>
            </w:pPr>
          </w:p>
        </w:tc>
        <w:tc>
          <w:tcPr>
            <w:tcW w:w="2730" w:type="dxa"/>
            <w:gridSpan w:val="2"/>
            <w:vAlign w:val="center"/>
          </w:tcPr>
          <w:p>
            <w:pPr>
              <w:rPr>
                <w:rFonts w:hint="default" w:ascii="Times New Roman" w:hAnsi="Times New Roman" w:eastAsia="仿宋_GB2312" w:cs="Times New Roman"/>
                <w:b/>
                <w:color w:val="auto"/>
                <w:sz w:val="28"/>
                <w:szCs w:val="28"/>
              </w:rPr>
            </w:pPr>
          </w:p>
        </w:tc>
        <w:tc>
          <w:tcPr>
            <w:tcW w:w="3150" w:type="dxa"/>
            <w:gridSpan w:val="2"/>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5"/>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3"/>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95" w:type="dxa"/>
            <w:gridSpan w:val="5"/>
            <w:vAlign w:val="center"/>
          </w:tcPr>
          <w:p>
            <w:pPr>
              <w:rPr>
                <w:rFonts w:hint="default" w:ascii="Times New Roman" w:hAnsi="Times New Roman" w:eastAsia="仿宋_GB2312" w:cs="Times New Roman"/>
                <w:b/>
                <w:color w:val="auto"/>
                <w:sz w:val="28"/>
                <w:szCs w:val="28"/>
              </w:rPr>
            </w:pPr>
          </w:p>
        </w:tc>
        <w:tc>
          <w:tcPr>
            <w:tcW w:w="4567" w:type="dxa"/>
            <w:gridSpan w:val="3"/>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考生申请的合理便利</w:t>
            </w:r>
          </w:p>
        </w:tc>
        <w:tc>
          <w:tcPr>
            <w:tcW w:w="7969" w:type="dxa"/>
            <w:gridSpan w:val="7"/>
            <w:vAlign w:val="top"/>
          </w:tcPr>
          <w:p>
            <w:pPr>
              <w:spacing w:line="288" w:lineRule="auto"/>
              <w:rPr>
                <w:rFonts w:hint="default" w:ascii="Times New Roman" w:hAnsi="Times New Roman" w:eastAsia="仿宋_GB2312" w:cs="Times New Roman"/>
                <w:color w:val="auto"/>
                <w:sz w:val="24"/>
                <w:szCs w:val="24"/>
                <w:u w:val="single"/>
              </w:rPr>
            </w:pPr>
            <w:r>
              <w:rPr>
                <w:rFonts w:hint="default" w:ascii="Times New Roman" w:hAnsi="Times New Roman" w:eastAsia="仿宋_GB2312" w:cs="Times New Roman"/>
                <w:color w:val="auto"/>
                <w:sz w:val="24"/>
                <w:szCs w:val="24"/>
              </w:rPr>
              <w:t>考生提出的合理便利申请共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1.□ 使用盲文试卷   □ 使用大字号试卷 </w:t>
            </w: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2.□ 携带盲文笔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携带盲文手写板    □ 携带盲文打字机</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携带电子助视器□ 携带照明台灯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携带光学放大镜  </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携带盲杖     □ 携带盲文作图工具</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携带橡胶垫</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 佩戴助听器    □ 佩戴人工耳蜗</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rPr>
              <w:t xml:space="preserve">.□ 使用轮椅      □ 携带助行器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携带特殊桌椅</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 xml:space="preserve">.□ 延长考试时间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 xml:space="preserve">.□ 需要引导辅助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7</w:t>
            </w:r>
            <w:r>
              <w:rPr>
                <w:rFonts w:hint="default" w:ascii="Times New Roman" w:hAnsi="Times New Roman" w:eastAsia="仿宋_GB2312" w:cs="Times New Roman"/>
                <w:color w:val="auto"/>
                <w:sz w:val="24"/>
                <w:szCs w:val="24"/>
              </w:rPr>
              <w:t>.□ 需要手语翻译</w:t>
            </w:r>
          </w:p>
          <w:p>
            <w:pPr>
              <w:spacing w:line="288" w:lineRule="auto"/>
              <w:rPr>
                <w:rFonts w:hint="default" w:ascii="Times New Roman" w:hAnsi="Times New Roman" w:eastAsia="仿宋_GB2312" w:cs="Times New Roman"/>
                <w:b/>
                <w:color w:val="auto"/>
              </w:rPr>
            </w:pPr>
            <w:r>
              <w:rPr>
                <w:rFonts w:hint="eastAsia"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rPr>
            </w:pPr>
          </w:p>
        </w:tc>
        <w:tc>
          <w:tcPr>
            <w:tcW w:w="7969" w:type="dxa"/>
            <w:gridSpan w:val="7"/>
            <w:vAlign w:val="center"/>
          </w:tcPr>
          <w:p>
            <w:pP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专家组意见</w:t>
            </w: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同意</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等，共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不同意其余</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项申请，理由是：</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987" w:type="dxa"/>
            <w:gridSpan w:val="3"/>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体检医生：</w:t>
            </w:r>
          </w:p>
        </w:tc>
        <w:tc>
          <w:tcPr>
            <w:tcW w:w="2987" w:type="dxa"/>
            <w:gridSpan w:val="4"/>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当地招办：</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c>
          <w:tcPr>
            <w:tcW w:w="2988" w:type="dxa"/>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当地残联：</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r>
    </w:tbl>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eastAsia="黑体"/>
          <w:bCs/>
          <w:color w:val="auto"/>
          <w:sz w:val="32"/>
          <w:szCs w:val="32"/>
        </w:rPr>
        <w:br w:type="page"/>
      </w:r>
      <w:r>
        <w:rPr>
          <w:rFonts w:hint="eastAsia" w:ascii="黑体" w:hAnsi="黑体" w:eastAsia="黑体" w:cs="黑体"/>
          <w:color w:val="auto"/>
          <w:sz w:val="32"/>
          <w:szCs w:val="32"/>
        </w:rPr>
        <w:t>附件8</w:t>
      </w:r>
    </w:p>
    <w:p>
      <w:pPr>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残疾考生参加</w:t>
      </w:r>
      <w:r>
        <w:rPr>
          <w:rFonts w:hint="eastAsia" w:ascii="Times New Roman" w:hAnsi="Times New Roman" w:eastAsia="方正小标宋简体" w:cs="Times New Roman"/>
          <w:bCs/>
          <w:color w:val="auto"/>
          <w:kern w:val="36"/>
          <w:sz w:val="44"/>
          <w:szCs w:val="44"/>
          <w:lang w:val="en-US" w:eastAsia="zh-CN"/>
        </w:rPr>
        <w:t>2022年第二次</w:t>
      </w:r>
      <w:r>
        <w:rPr>
          <w:rFonts w:hint="default" w:ascii="Times New Roman" w:hAnsi="Times New Roman" w:eastAsia="方正小标宋简体"/>
          <w:color w:val="auto"/>
          <w:sz w:val="44"/>
          <w:szCs w:val="44"/>
        </w:rPr>
        <w:t>广东省普通高中学业水平合格性考试申请合理便利汇总表</w:t>
      </w:r>
    </w:p>
    <w:p>
      <w:pPr>
        <w:spacing w:line="500" w:lineRule="exact"/>
        <w:jc w:val="center"/>
        <w:rPr>
          <w:rFonts w:ascii="Times New Roman" w:hAnsi="Times New Roman" w:eastAsia="仿宋"/>
          <w:color w:val="auto"/>
          <w:sz w:val="36"/>
          <w:szCs w:val="36"/>
        </w:rPr>
      </w:pPr>
    </w:p>
    <w:tbl>
      <w:tblPr>
        <w:tblStyle w:val="3"/>
        <w:tblW w:w="9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序号</w:t>
            </w:r>
          </w:p>
        </w:tc>
        <w:tc>
          <w:tcPr>
            <w:tcW w:w="991"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考生号</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姓名</w:t>
            </w:r>
          </w:p>
        </w:tc>
        <w:tc>
          <w:tcPr>
            <w:tcW w:w="1275"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所在</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考点</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考试</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科目</w:t>
            </w:r>
          </w:p>
        </w:tc>
        <w:tc>
          <w:tcPr>
            <w:tcW w:w="1102"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证号</w:t>
            </w:r>
          </w:p>
        </w:tc>
        <w:tc>
          <w:tcPr>
            <w:tcW w:w="1480"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类型</w:t>
            </w:r>
          </w:p>
        </w:tc>
        <w:tc>
          <w:tcPr>
            <w:tcW w:w="200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申请合理</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bl>
    <w:p>
      <w:pPr>
        <w:rPr>
          <w:rFonts w:hint="default" w:ascii="Times New Roman" w:hAnsi="Times New Roman" w:eastAsia="仿宋_GB2312" w:cs="Times New Roman"/>
          <w:color w:val="auto"/>
          <w:kern w:val="0"/>
          <w:sz w:val="28"/>
          <w:szCs w:val="32"/>
        </w:rPr>
      </w:pPr>
    </w:p>
    <w:p>
      <w:pPr>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s="Times New Roman"/>
          <w:color w:val="auto"/>
          <w:kern w:val="0"/>
          <w:sz w:val="28"/>
          <w:szCs w:val="32"/>
        </w:rPr>
        <w:t xml:space="preserve">      市残联（加盖公章）</w:t>
      </w:r>
    </w:p>
    <w:p>
      <w:pPr>
        <w:adjustRightInd w:val="0"/>
        <w:spacing w:beforeLines="0" w:afterLines="0"/>
        <w:ind w:right="1260" w:rightChars="600" w:firstLine="5880" w:firstLineChars="2100"/>
        <w:jc w:val="right"/>
        <w:rPr>
          <w:rFonts w:ascii="Times New Roman" w:hAnsi="Times New Roman" w:eastAsia="仿宋_GB2312"/>
          <w:color w:val="auto"/>
          <w:sz w:val="28"/>
          <w:szCs w:val="32"/>
        </w:rPr>
      </w:pPr>
      <w:r>
        <w:rPr>
          <w:rFonts w:hint="default" w:ascii="Times New Roman" w:hAnsi="Times New Roman" w:eastAsia="仿宋_GB2312"/>
          <w:color w:val="auto"/>
          <w:sz w:val="28"/>
          <w:szCs w:val="32"/>
        </w:rPr>
        <w:t>年   月   日</w:t>
      </w:r>
    </w:p>
    <w:p>
      <w:pPr>
        <w:snapToGrid w:val="0"/>
        <w:ind w:firstLine="5880"/>
        <w:rPr>
          <w:rFonts w:ascii="Times New Roman" w:hAnsi="Times New Roman" w:eastAsia="仿宋_GB2312"/>
          <w:color w:val="auto"/>
          <w:sz w:val="28"/>
          <w:szCs w:val="32"/>
        </w:rPr>
      </w:pPr>
    </w:p>
    <w:p>
      <w:pPr>
        <w:snapToGrid w:val="0"/>
        <w:ind w:left="840" w:hanging="630" w:hangingChars="300"/>
        <w:rPr>
          <w:rFonts w:ascii="Times New Roman" w:hAnsi="Times New Roman"/>
          <w:color w:val="auto"/>
        </w:rPr>
      </w:pPr>
    </w:p>
    <w:p>
      <w:pPr>
        <w:rPr>
          <w:rFonts w:ascii="Times New Roman" w:hAnsi="Times New Roman"/>
        </w:rPr>
      </w:pPr>
    </w:p>
    <w:p>
      <w:pPr>
        <w:rPr>
          <w:rFonts w:ascii="Times New Roman" w:hAnsi="Times New Roman"/>
        </w:rPr>
      </w:pPr>
    </w:p>
    <w:p/>
    <w:p/>
    <w:sectPr>
      <w:pgSz w:w="11906" w:h="16838"/>
      <w:pgMar w:top="1417"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64D33"/>
    <w:rsid w:val="3B58478F"/>
    <w:rsid w:val="573D5C95"/>
    <w:rsid w:val="7FCA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character" w:styleId="5">
    <w:name w:val="Emphasis"/>
    <w:qFormat/>
    <w:uiPriority w:val="0"/>
    <w:rPr>
      <w:rFonts w:hint="default" w:ascii="Calibri" w:hAnsi="Calibri" w:eastAsia="宋体" w:cs="Times New Roman"/>
      <w:i/>
      <w:i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10275</Words>
  <Characters>10670</Characters>
  <Lines>0</Lines>
  <Paragraphs>0</Paragraphs>
  <TotalTime>6</TotalTime>
  <ScaleCrop>false</ScaleCrop>
  <LinksUpToDate>false</LinksUpToDate>
  <CharactersWithSpaces>11244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fanwy</dc:creator>
  <cp:lastModifiedBy>@Superman</cp:lastModifiedBy>
  <dcterms:modified xsi:type="dcterms:W3CDTF">2022-03-29T09:29:47Z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ACE72DE6236E4EDEA12755B8B63E174C</vt:lpwstr>
  </property>
</Properties>
</file>